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0"/>
          <w:right w:val="none" w:color="auto" w:sz="0" w:space="0"/>
        </w:pBdr>
        <w:spacing w:before="0" w:beforeAutospacing="0" w:after="0" w:afterAutospacing="0" w:line="1125" w:lineRule="atLeast"/>
        <w:ind w:left="0" w:right="0"/>
        <w:rPr>
          <w:sz w:val="24"/>
          <w:szCs w:val="24"/>
        </w:rPr>
      </w:pPr>
      <w:r>
        <w:rPr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网页端调起支付API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75" w:afterAutospacing="0" w:line="336" w:lineRule="atLeast"/>
        <w:ind w:left="0" w:right="0"/>
      </w:pPr>
      <w:r>
        <w:rPr>
          <w:rFonts w:ascii="Helvetica Neue" w:hAnsi="Helvetica Neue" w:eastAsia="Helvetica Neue" w:cs="Helvetica Neue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在微信浏览器里面打开H5网页中执行JS调起支付。接口输入输出数据格式为JSON。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75" w:afterAutospacing="0" w:line="336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注意：WeixinJSBridge内置对象在其他浏览器中无效。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36" w:lineRule="atLeast"/>
        <w:ind w:lef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列表中参数名区分大小，大小写错误签名验证会失败。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75" w:afterAutospacing="0" w:line="336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getBrandWCPayRequest参数以及返回值定义见图7.1，返回列表值说明见图7.2。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75" w:afterAutospacing="0" w:line="336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表7.1 网页端接口参数列表</w:t>
      </w:r>
    </w:p>
    <w:tbl>
      <w:tblPr>
        <w:tblW w:w="13950" w:type="dxa"/>
        <w:tblInd w:w="0" w:type="dxa"/>
        <w:tblBorders>
          <w:top w:val="single" w:color="E7E7EB" w:sz="6" w:space="0"/>
          <w:left w:val="single" w:color="E7E7EB" w:sz="6" w:space="0"/>
          <w:bottom w:val="single" w:color="E7E7EB" w:sz="6" w:space="0"/>
          <w:right w:val="single" w:color="E7E7E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1500"/>
        <w:gridCol w:w="692"/>
        <w:gridCol w:w="1380"/>
        <w:gridCol w:w="2370"/>
        <w:gridCol w:w="6508"/>
      </w:tblGrid>
      <w:tr>
        <w:tblPrEx>
          <w:tblBorders>
            <w:top w:val="single" w:color="E7E7EB" w:sz="6" w:space="0"/>
            <w:left w:val="single" w:color="E7E7EB" w:sz="6" w:space="0"/>
            <w:bottom w:val="single" w:color="E7E7EB" w:sz="6" w:space="0"/>
            <w:right w:val="single" w:color="E7E7E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bottom w:val="single" w:color="E7E7EB" w:sz="6" w:space="0"/>
            </w:tcBorders>
            <w:shd w:val="clear" w:color="auto" w:fill="F4F5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500" w:type="dxa"/>
            <w:tcBorders>
              <w:bottom w:val="single" w:color="E7E7EB" w:sz="6" w:space="0"/>
            </w:tcBorders>
            <w:shd w:val="clear" w:color="auto" w:fill="F4F5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变量名</w:t>
            </w:r>
          </w:p>
        </w:tc>
        <w:tc>
          <w:tcPr>
            <w:tcW w:w="692" w:type="dxa"/>
            <w:tcBorders>
              <w:bottom w:val="single" w:color="E7E7EB" w:sz="6" w:space="0"/>
            </w:tcBorders>
            <w:shd w:val="clear" w:color="auto" w:fill="F4F5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必填</w:t>
            </w:r>
          </w:p>
        </w:tc>
        <w:tc>
          <w:tcPr>
            <w:tcW w:w="1380" w:type="dxa"/>
            <w:tcBorders>
              <w:bottom w:val="single" w:color="E7E7EB" w:sz="6" w:space="0"/>
            </w:tcBorders>
            <w:shd w:val="clear" w:color="auto" w:fill="F4F5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2370" w:type="dxa"/>
            <w:tcBorders>
              <w:bottom w:val="single" w:color="E7E7EB" w:sz="6" w:space="0"/>
            </w:tcBorders>
            <w:shd w:val="clear" w:color="auto" w:fill="F4F5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示例值</w:t>
            </w:r>
          </w:p>
        </w:tc>
        <w:tc>
          <w:tcPr>
            <w:tcW w:w="6508" w:type="dxa"/>
            <w:tcBorders>
              <w:bottom w:val="single" w:color="E7E7EB" w:sz="6" w:space="0"/>
            </w:tcBorders>
            <w:shd w:val="clear" w:color="auto" w:fill="F4F5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描述</w:t>
            </w:r>
          </w:p>
        </w:tc>
      </w:tr>
      <w:tr>
        <w:tblPrEx>
          <w:tblBorders>
            <w:top w:val="single" w:color="E7E7EB" w:sz="6" w:space="0"/>
            <w:left w:val="single" w:color="E7E7EB" w:sz="6" w:space="0"/>
            <w:bottom w:val="single" w:color="E7E7EB" w:sz="6" w:space="0"/>
            <w:right w:val="single" w:color="E7E7E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公众号id</w:t>
            </w:r>
          </w:p>
        </w:tc>
        <w:tc>
          <w:tcPr>
            <w:tcW w:w="150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appId</w:t>
            </w:r>
          </w:p>
        </w:tc>
        <w:tc>
          <w:tcPr>
            <w:tcW w:w="692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8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String(16)</w:t>
            </w:r>
          </w:p>
        </w:tc>
        <w:tc>
          <w:tcPr>
            <w:tcW w:w="237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wx8888888888888888</w:t>
            </w:r>
          </w:p>
        </w:tc>
        <w:tc>
          <w:tcPr>
            <w:tcW w:w="6508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商户注册具有支付权限的公众号成功后即可获得</w:t>
            </w:r>
          </w:p>
        </w:tc>
      </w:tr>
      <w:tr>
        <w:tblPrEx>
          <w:tblBorders>
            <w:top w:val="single" w:color="E7E7EB" w:sz="6" w:space="0"/>
            <w:left w:val="single" w:color="E7E7EB" w:sz="6" w:space="0"/>
            <w:bottom w:val="single" w:color="E7E7EB" w:sz="6" w:space="0"/>
            <w:right w:val="single" w:color="E7E7E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时间戳</w:t>
            </w:r>
          </w:p>
        </w:tc>
        <w:tc>
          <w:tcPr>
            <w:tcW w:w="150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timeStamp</w:t>
            </w:r>
          </w:p>
        </w:tc>
        <w:tc>
          <w:tcPr>
            <w:tcW w:w="692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8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String(32)</w:t>
            </w:r>
          </w:p>
        </w:tc>
        <w:tc>
          <w:tcPr>
            <w:tcW w:w="237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1414561699</w:t>
            </w:r>
          </w:p>
        </w:tc>
        <w:tc>
          <w:tcPr>
            <w:tcW w:w="6508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当前的时间，其他详见</w:t>
            </w:r>
            <w:r>
              <w:rPr>
                <w:rFonts w:ascii="宋体" w:hAnsi="宋体" w:eastAsia="宋体" w:cs="宋体"/>
                <w:color w:val="459AE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459AE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"https://pay.weixin.qq.com/wiki/doc/api/jsapi.php?chapter=4_2" \t "https://pay.weixin.qq.com/wiki/doc/api/_blank" </w:instrText>
            </w:r>
            <w:r>
              <w:rPr>
                <w:rFonts w:ascii="宋体" w:hAnsi="宋体" w:eastAsia="宋体" w:cs="宋体"/>
                <w:color w:val="459AE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459AE9"/>
                <w:sz w:val="24"/>
                <w:szCs w:val="24"/>
                <w:u w:val="none"/>
                <w:bdr w:val="none" w:color="auto" w:sz="0" w:space="0"/>
              </w:rPr>
              <w:t>时间戳规则</w:t>
            </w:r>
            <w:r>
              <w:rPr>
                <w:rFonts w:ascii="宋体" w:hAnsi="宋体" w:eastAsia="宋体" w:cs="宋体"/>
                <w:color w:val="459AE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E7E7EB" w:sz="6" w:space="0"/>
            <w:left w:val="single" w:color="E7E7EB" w:sz="6" w:space="0"/>
            <w:bottom w:val="single" w:color="E7E7EB" w:sz="6" w:space="0"/>
            <w:right w:val="single" w:color="E7E7E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随机字符串</w:t>
            </w:r>
          </w:p>
        </w:tc>
        <w:tc>
          <w:tcPr>
            <w:tcW w:w="150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nonceStr</w:t>
            </w:r>
          </w:p>
        </w:tc>
        <w:tc>
          <w:tcPr>
            <w:tcW w:w="692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8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String(32)</w:t>
            </w:r>
          </w:p>
        </w:tc>
        <w:tc>
          <w:tcPr>
            <w:tcW w:w="237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5K8264ILTKCH16CQ2502SI8ZNMTM67VS</w:t>
            </w:r>
          </w:p>
        </w:tc>
        <w:tc>
          <w:tcPr>
            <w:tcW w:w="6508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随机字符串，不长于32位。推荐</w:t>
            </w:r>
            <w:r>
              <w:rPr>
                <w:rFonts w:ascii="宋体" w:hAnsi="宋体" w:eastAsia="宋体" w:cs="宋体"/>
                <w:color w:val="459AE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459AE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"https://pay.weixin.qq.com/wiki/doc/api/jsapi.php?chapter=4_3" \t "https://pay.weixin.qq.com/wiki/doc/api/_blank" </w:instrText>
            </w:r>
            <w:r>
              <w:rPr>
                <w:rFonts w:ascii="宋体" w:hAnsi="宋体" w:eastAsia="宋体" w:cs="宋体"/>
                <w:color w:val="459AE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459AE9"/>
                <w:sz w:val="24"/>
                <w:szCs w:val="24"/>
                <w:u w:val="none"/>
                <w:bdr w:val="none" w:color="auto" w:sz="0" w:space="0"/>
              </w:rPr>
              <w:t>随机数生成算法</w:t>
            </w:r>
            <w:r>
              <w:rPr>
                <w:rFonts w:ascii="宋体" w:hAnsi="宋体" w:eastAsia="宋体" w:cs="宋体"/>
                <w:color w:val="459AE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E7E7EB" w:sz="6" w:space="0"/>
            <w:left w:val="single" w:color="E7E7EB" w:sz="6" w:space="0"/>
            <w:bottom w:val="single" w:color="E7E7EB" w:sz="6" w:space="0"/>
            <w:right w:val="single" w:color="E7E7E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订单详情扩展字符串</w:t>
            </w:r>
          </w:p>
        </w:tc>
        <w:tc>
          <w:tcPr>
            <w:tcW w:w="150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package</w:t>
            </w:r>
          </w:p>
        </w:tc>
        <w:tc>
          <w:tcPr>
            <w:tcW w:w="692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8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String(128)</w:t>
            </w:r>
          </w:p>
        </w:tc>
        <w:tc>
          <w:tcPr>
            <w:tcW w:w="237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prepay_id=123456789</w:t>
            </w:r>
          </w:p>
        </w:tc>
        <w:tc>
          <w:tcPr>
            <w:tcW w:w="6508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统一下单接口返回的prepay_id参数值，提交格式如：prepay_id=***</w:t>
            </w:r>
          </w:p>
        </w:tc>
      </w:tr>
      <w:tr>
        <w:tblPrEx>
          <w:tblBorders>
            <w:top w:val="single" w:color="E7E7EB" w:sz="6" w:space="0"/>
            <w:left w:val="single" w:color="E7E7EB" w:sz="6" w:space="0"/>
            <w:bottom w:val="single" w:color="E7E7EB" w:sz="6" w:space="0"/>
            <w:right w:val="single" w:color="E7E7E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签名方式</w:t>
            </w:r>
          </w:p>
        </w:tc>
        <w:tc>
          <w:tcPr>
            <w:tcW w:w="150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signType</w:t>
            </w:r>
          </w:p>
        </w:tc>
        <w:tc>
          <w:tcPr>
            <w:tcW w:w="692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8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String(32)</w:t>
            </w:r>
          </w:p>
        </w:tc>
        <w:tc>
          <w:tcPr>
            <w:tcW w:w="237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MD5</w:t>
            </w:r>
          </w:p>
        </w:tc>
        <w:tc>
          <w:tcPr>
            <w:tcW w:w="6508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签名算法，暂支持MD5</w:t>
            </w:r>
          </w:p>
        </w:tc>
      </w:tr>
      <w:tr>
        <w:tblPrEx>
          <w:tblBorders>
            <w:top w:val="single" w:color="E7E7EB" w:sz="6" w:space="0"/>
            <w:left w:val="single" w:color="E7E7EB" w:sz="6" w:space="0"/>
            <w:bottom w:val="single" w:color="E7E7EB" w:sz="6" w:space="0"/>
            <w:right w:val="single" w:color="E7E7E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</w:p>
        </w:tc>
        <w:tc>
          <w:tcPr>
            <w:tcW w:w="150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paySign</w:t>
            </w:r>
          </w:p>
        </w:tc>
        <w:tc>
          <w:tcPr>
            <w:tcW w:w="692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8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String(64)</w:t>
            </w:r>
          </w:p>
        </w:tc>
        <w:tc>
          <w:tcPr>
            <w:tcW w:w="2370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C380BEC2BFD727A4B6845133519F3AD6</w:t>
            </w:r>
          </w:p>
        </w:tc>
        <w:tc>
          <w:tcPr>
            <w:tcW w:w="6508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签名，详见</w:t>
            </w:r>
            <w:r>
              <w:rPr>
                <w:rFonts w:ascii="宋体" w:hAnsi="宋体" w:eastAsia="宋体" w:cs="宋体"/>
                <w:color w:val="459AE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459AE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"https://pay.weixin.qq.com/wiki/doc/api/jsapi.php?chapter=4_3" \t "https://pay.weixin.qq.com/wiki/doc/api/_blank" </w:instrText>
            </w:r>
            <w:r>
              <w:rPr>
                <w:rFonts w:ascii="宋体" w:hAnsi="宋体" w:eastAsia="宋体" w:cs="宋体"/>
                <w:color w:val="459AE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459AE9"/>
                <w:sz w:val="24"/>
                <w:szCs w:val="24"/>
                <w:u w:val="none"/>
                <w:bdr w:val="none" w:color="auto" w:sz="0" w:space="0"/>
              </w:rPr>
              <w:t>签名生成算法</w:t>
            </w:r>
            <w:r>
              <w:rPr>
                <w:rFonts w:ascii="宋体" w:hAnsi="宋体" w:eastAsia="宋体" w:cs="宋体"/>
                <w:color w:val="459AE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75" w:afterAutospacing="0" w:line="336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表7.2 网页内支付接口err_msg返回结果值说明</w:t>
      </w:r>
    </w:p>
    <w:tbl>
      <w:tblPr>
        <w:tblW w:w="13949" w:type="dxa"/>
        <w:tblInd w:w="0" w:type="dxa"/>
        <w:tblBorders>
          <w:top w:val="single" w:color="E7E7EB" w:sz="6" w:space="0"/>
          <w:left w:val="single" w:color="E7E7EB" w:sz="6" w:space="0"/>
          <w:bottom w:val="single" w:color="E7E7EB" w:sz="6" w:space="0"/>
          <w:right w:val="single" w:color="E7E7E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8"/>
        <w:gridCol w:w="5371"/>
      </w:tblGrid>
      <w:tr>
        <w:tblPrEx>
          <w:tblBorders>
            <w:top w:val="single" w:color="E7E7EB" w:sz="6" w:space="0"/>
            <w:left w:val="single" w:color="E7E7EB" w:sz="6" w:space="0"/>
            <w:bottom w:val="single" w:color="E7E7EB" w:sz="6" w:space="0"/>
            <w:right w:val="single" w:color="E7E7E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8578" w:type="dxa"/>
            <w:tcBorders>
              <w:bottom w:val="single" w:color="E7E7EB" w:sz="6" w:space="0"/>
            </w:tcBorders>
            <w:shd w:val="clear" w:color="auto" w:fill="F4F5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返回值</w:t>
            </w:r>
          </w:p>
        </w:tc>
        <w:tc>
          <w:tcPr>
            <w:tcW w:w="5371" w:type="dxa"/>
            <w:tcBorders>
              <w:bottom w:val="single" w:color="E7E7EB" w:sz="6" w:space="0"/>
            </w:tcBorders>
            <w:shd w:val="clear" w:color="auto" w:fill="F4F5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描述</w:t>
            </w:r>
          </w:p>
        </w:tc>
      </w:tr>
      <w:tr>
        <w:tblPrEx>
          <w:tblBorders>
            <w:top w:val="single" w:color="E7E7EB" w:sz="6" w:space="0"/>
            <w:left w:val="single" w:color="E7E7EB" w:sz="6" w:space="0"/>
            <w:bottom w:val="single" w:color="E7E7EB" w:sz="6" w:space="0"/>
            <w:right w:val="single" w:color="E7E7E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78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get_brand_wcpay_request：ok</w:t>
            </w:r>
          </w:p>
        </w:tc>
        <w:tc>
          <w:tcPr>
            <w:tcW w:w="5371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支付成功</w:t>
            </w:r>
          </w:p>
        </w:tc>
      </w:tr>
      <w:tr>
        <w:tblPrEx>
          <w:tblBorders>
            <w:top w:val="single" w:color="E7E7EB" w:sz="6" w:space="0"/>
            <w:left w:val="single" w:color="E7E7EB" w:sz="6" w:space="0"/>
            <w:bottom w:val="single" w:color="E7E7EB" w:sz="6" w:space="0"/>
            <w:right w:val="single" w:color="E7E7E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78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get_brand_wcpay_request：cancel</w:t>
            </w:r>
          </w:p>
        </w:tc>
        <w:tc>
          <w:tcPr>
            <w:tcW w:w="5371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支付过程中用户取消</w:t>
            </w:r>
          </w:p>
        </w:tc>
      </w:tr>
      <w:tr>
        <w:tblPrEx>
          <w:tblBorders>
            <w:top w:val="single" w:color="E7E7EB" w:sz="6" w:space="0"/>
            <w:left w:val="single" w:color="E7E7EB" w:sz="6" w:space="0"/>
            <w:bottom w:val="single" w:color="E7E7EB" w:sz="6" w:space="0"/>
            <w:right w:val="single" w:color="E7E7E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78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get_brand_wcpay_request：fail</w:t>
            </w:r>
          </w:p>
        </w:tc>
        <w:tc>
          <w:tcPr>
            <w:tcW w:w="5371" w:type="dxa"/>
            <w:tcBorders>
              <w:bottom w:val="single" w:color="E7E7EB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支付失败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75" w:afterAutospacing="0" w:line="336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注：JS API的返回结果get_brand_wcpay_request：ok仅在用户成功完成支付时返回。由于前端交互复杂，get_brand_wcpay_request：cancel或者get_brand_wcpay_request：fail可以统一处理为用户遇到错误或者主动放弃，不必细化区分。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75" w:afterAutospacing="0" w:line="336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示例代码如下：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336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function onBridgeReady(){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WeixinJSBridge.invoke(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'getBrandWCPayRequest', {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    "appId" ： "wx2421b1c4370ec43b",     //公众号名称，由商户传入    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    "timeStamp"：" 1395712654",         //时间戳，自1970年以来的秒数    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    "nonceStr" ： "e61463f8efa94090b1f366cccfbbb444", //随机串    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    "package" ： "prepay_id=u802345jgfjsdfgsdg888",    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    "signType" ： "MD5",         //微信签名方式：    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    "paySign" ： "70EA570631E4BB79628FBCA90534C63FF7FADD89" //微信签名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},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function(res){    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    if(res.err_msg == "get_brand_wcpay_request：ok" ) {}     // 使用以上方式判断前端返回,微信团队郑重提示：res.err_msg将在用户支付成功后返回    ok，但并不保证它绝对可靠。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}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);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}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if (typeof WeixinJSBridge == "undefined"){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if( document.addEventListener ){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document.add</w:t>
      </w:r>
      <w:bookmarkStart w:id="0" w:name="_GoBack"/>
      <w:bookmarkEnd w:id="0"/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EventListener('WeixinJSBridgeReady', onBridgeReady, false);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}else if (document.attachEvent){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document.attachEvent('WeixinJSBridgeReady', onBridgeReady);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    document.attachEvent('onWeixinJSBridgeReady', onBridgeReady);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}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}else{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   onBridgeReady();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D8D8D"/>
          <w:spacing w:val="0"/>
          <w:sz w:val="21"/>
          <w:szCs w:val="21"/>
          <w:bdr w:val="none" w:color="auto" w:sz="0" w:space="0"/>
          <w:shd w:val="clear" w:fill="F4F5F9"/>
        </w:rPr>
        <w:t>}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524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gtl</dc:creator>
  <cp:lastModifiedBy>gtl</cp:lastModifiedBy>
  <dcterms:modified xsi:type="dcterms:W3CDTF">2016-12-23T10:34:16Z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